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11" w:rsidRDefault="005A40EA" w:rsidP="005A40EA">
      <w:pPr>
        <w:rPr>
          <w:rFonts w:cstheme="minorHAnsi"/>
          <w:color w:val="C00000"/>
          <w:sz w:val="28"/>
          <w:szCs w:val="28"/>
        </w:rPr>
      </w:pPr>
      <w:r w:rsidRPr="005A40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E802" wp14:editId="49A49DB2">
                <wp:simplePos x="0" y="0"/>
                <wp:positionH relativeFrom="column">
                  <wp:posOffset>1104900</wp:posOffset>
                </wp:positionH>
                <wp:positionV relativeFrom="paragraph">
                  <wp:posOffset>85090</wp:posOffset>
                </wp:positionV>
                <wp:extent cx="5699760" cy="676275"/>
                <wp:effectExtent l="0" t="0" r="1524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40EA" w:rsidRPr="009539F8" w:rsidRDefault="005A40EA" w:rsidP="005A40EA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H</w:t>
                            </w:r>
                            <w:r w:rsidR="00C909FD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O</w:t>
                            </w:r>
                            <w:r w:rsidR="00C909FD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P</w:t>
                            </w:r>
                            <w:r w:rsidR="00C909FD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E</w:t>
                            </w:r>
                            <w:r w:rsidR="00C909FD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29AC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Grant </w:t>
                            </w:r>
                            <w:r w:rsidR="005E7EA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C57E9F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Background</w:t>
                            </w:r>
                            <w:r w:rsidR="008B0DE4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, Application Process</w:t>
                            </w:r>
                            <w:r w:rsidR="00C57E9F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&amp;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FE80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87pt;margin-top:6.7pt;width:448.8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" fillcolor="window" strokecolor="#c0504d" strokeweight="2pt">
                <v:textbox>
                  <w:txbxContent>
                    <w:p w:rsidR="005A40EA" w:rsidRPr="009539F8" w:rsidRDefault="005A40EA" w:rsidP="005A40EA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</w:pP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H</w:t>
                      </w:r>
                      <w:r w:rsidR="00C909FD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O</w:t>
                      </w:r>
                      <w:r w:rsidR="00C909FD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P</w:t>
                      </w:r>
                      <w:r w:rsidR="00C909FD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E</w:t>
                      </w:r>
                      <w:r w:rsidR="00C909FD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2E29AC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 xml:space="preserve">Grant </w:t>
                      </w:r>
                      <w:r w:rsidR="005E7EA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 xml:space="preserve">– </w:t>
                      </w:r>
                      <w:r w:rsidR="00C57E9F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Background</w:t>
                      </w:r>
                      <w:r w:rsidR="008B0DE4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, Application Process</w:t>
                      </w:r>
                      <w:r w:rsidR="00C57E9F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 xml:space="preserve"> &amp; Evaluation Criteria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46A52B" wp14:editId="2C3B3F16">
            <wp:extent cx="1005840" cy="87338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Hornet whi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4" t="17083" r="22542" b="42418"/>
                    <a:stretch/>
                  </pic:blipFill>
                  <pic:spPr bwMode="auto">
                    <a:xfrm>
                      <a:off x="0" y="0"/>
                      <a:ext cx="1005840" cy="873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C7C" w:rsidRDefault="003152D4" w:rsidP="00C57E9F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8821C6">
        <w:rPr>
          <w:rFonts w:cstheme="minorHAnsi"/>
          <w:b/>
          <w:sz w:val="21"/>
          <w:szCs w:val="21"/>
          <w:u w:val="single"/>
        </w:rPr>
        <w:t>Background &amp; Goal of H.O.P.E. Grant</w:t>
      </w:r>
    </w:p>
    <w:p w:rsidR="00153DDB" w:rsidRPr="008821C6" w:rsidRDefault="00153DDB" w:rsidP="00C57E9F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:rsidR="00C57E9F" w:rsidRDefault="00FE0D38" w:rsidP="00C57E9F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Successful</w:t>
      </w:r>
      <w:r w:rsidR="00C57E9F">
        <w:rPr>
          <w:rFonts w:cstheme="minorHAnsi"/>
          <w:sz w:val="21"/>
          <w:szCs w:val="21"/>
        </w:rPr>
        <w:t xml:space="preserve"> fundraising efforts have enabled H.O.P.E. to </w:t>
      </w:r>
      <w:r w:rsidR="003152D4">
        <w:rPr>
          <w:rFonts w:cstheme="minorHAnsi"/>
          <w:sz w:val="21"/>
          <w:szCs w:val="21"/>
        </w:rPr>
        <w:t>achieve a positive income balance exceeding typical expense needs</w:t>
      </w:r>
      <w:r w:rsidR="00153DDB">
        <w:rPr>
          <w:rFonts w:cstheme="minorHAnsi"/>
          <w:sz w:val="21"/>
          <w:szCs w:val="21"/>
        </w:rPr>
        <w:t xml:space="preserve"> in 2017</w:t>
      </w:r>
      <w:r w:rsidR="003152D4">
        <w:rPr>
          <w:rFonts w:cstheme="minorHAnsi"/>
          <w:sz w:val="21"/>
          <w:szCs w:val="21"/>
        </w:rPr>
        <w:t xml:space="preserve">.  Given the current budget, H.O.P.E. membership voted </w:t>
      </w:r>
      <w:r w:rsidR="003D6690">
        <w:rPr>
          <w:rFonts w:cstheme="minorHAnsi"/>
          <w:sz w:val="21"/>
          <w:szCs w:val="21"/>
        </w:rPr>
        <w:t>and approved</w:t>
      </w:r>
      <w:r w:rsidR="00153DDB">
        <w:rPr>
          <w:rFonts w:cstheme="minorHAnsi"/>
          <w:sz w:val="21"/>
          <w:szCs w:val="21"/>
        </w:rPr>
        <w:t xml:space="preserve"> $12,5</w:t>
      </w:r>
      <w:r w:rsidR="003152D4">
        <w:rPr>
          <w:rFonts w:cstheme="minorHAnsi"/>
          <w:sz w:val="21"/>
          <w:szCs w:val="21"/>
        </w:rPr>
        <w:t>00 to be used toward Heyworth Elem</w:t>
      </w:r>
      <w:r w:rsidR="00153DDB">
        <w:rPr>
          <w:rFonts w:cstheme="minorHAnsi"/>
          <w:sz w:val="21"/>
          <w:szCs w:val="21"/>
        </w:rPr>
        <w:t>entary staff grants for the 2017-2018</w:t>
      </w:r>
      <w:r w:rsidR="003152D4">
        <w:rPr>
          <w:rFonts w:cstheme="minorHAnsi"/>
          <w:sz w:val="21"/>
          <w:szCs w:val="21"/>
        </w:rPr>
        <w:t xml:space="preserve"> school year.  </w:t>
      </w:r>
      <w:r w:rsidR="003D6690">
        <w:rPr>
          <w:rFonts w:cstheme="minorHAnsi"/>
          <w:sz w:val="21"/>
          <w:szCs w:val="21"/>
        </w:rPr>
        <w:t xml:space="preserve"> </w:t>
      </w:r>
      <w:r w:rsidR="00C909FD">
        <w:rPr>
          <w:rFonts w:cstheme="minorHAnsi"/>
          <w:sz w:val="21"/>
          <w:szCs w:val="21"/>
        </w:rPr>
        <w:t xml:space="preserve"> Future grant dollars will be </w:t>
      </w:r>
      <w:r w:rsidR="00805B63" w:rsidRPr="00805B63">
        <w:rPr>
          <w:rFonts w:cstheme="minorHAnsi"/>
          <w:sz w:val="21"/>
          <w:szCs w:val="21"/>
        </w:rPr>
        <w:t xml:space="preserve">will be contingent on available budget </w:t>
      </w:r>
      <w:r w:rsidR="00805B63">
        <w:rPr>
          <w:rFonts w:cstheme="minorHAnsi"/>
          <w:sz w:val="21"/>
          <w:szCs w:val="21"/>
        </w:rPr>
        <w:t xml:space="preserve">and </w:t>
      </w:r>
      <w:r w:rsidR="00C909FD">
        <w:rPr>
          <w:rFonts w:cstheme="minorHAnsi"/>
          <w:sz w:val="21"/>
          <w:szCs w:val="21"/>
        </w:rPr>
        <w:t xml:space="preserve">determined at the time of H.O.P.E.’s annual budget review and approval.  </w:t>
      </w:r>
    </w:p>
    <w:p w:rsidR="00C909FD" w:rsidRDefault="00C909FD" w:rsidP="00C57E9F">
      <w:pPr>
        <w:spacing w:after="0" w:line="240" w:lineRule="auto"/>
        <w:rPr>
          <w:rFonts w:cstheme="minorHAnsi"/>
          <w:sz w:val="21"/>
          <w:szCs w:val="21"/>
        </w:rPr>
      </w:pPr>
    </w:p>
    <w:p w:rsidR="00C909FD" w:rsidRDefault="00C909FD" w:rsidP="00C57E9F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 goal of H.O.P.E.’s grant program is to enable supplementary financial support to Heyworth Elementary staff</w:t>
      </w:r>
      <w:r w:rsidR="00C555BA">
        <w:rPr>
          <w:rFonts w:cstheme="minorHAnsi"/>
          <w:sz w:val="21"/>
          <w:szCs w:val="21"/>
        </w:rPr>
        <w:t xml:space="preserve"> for the end benefit of student education/enrichment</w:t>
      </w:r>
      <w:r w:rsidR="00065AC8">
        <w:rPr>
          <w:rFonts w:cstheme="minorHAnsi"/>
          <w:sz w:val="21"/>
          <w:szCs w:val="21"/>
        </w:rPr>
        <w:t>.  This support will</w:t>
      </w:r>
      <w:r w:rsidR="00FE0D38">
        <w:rPr>
          <w:rFonts w:cstheme="minorHAnsi"/>
          <w:sz w:val="21"/>
          <w:szCs w:val="21"/>
        </w:rPr>
        <w:t xml:space="preserve"> be incremental to funding supplied by the school or district, and may represent a current need that is present due to budget cuts</w:t>
      </w:r>
      <w:r w:rsidR="00C37E07">
        <w:rPr>
          <w:rFonts w:cstheme="minorHAnsi"/>
          <w:sz w:val="21"/>
          <w:szCs w:val="21"/>
        </w:rPr>
        <w:t>, a need to expand/build upon a current program, develop a new project, etc</w:t>
      </w:r>
      <w:r w:rsidR="00FE0D38">
        <w:rPr>
          <w:rFonts w:cstheme="minorHAnsi"/>
          <w:sz w:val="21"/>
          <w:szCs w:val="21"/>
        </w:rPr>
        <w:t>.  Funding can be</w:t>
      </w:r>
      <w:r>
        <w:rPr>
          <w:rFonts w:cstheme="minorHAnsi"/>
          <w:sz w:val="21"/>
          <w:szCs w:val="21"/>
        </w:rPr>
        <w:t xml:space="preserve"> for own </w:t>
      </w:r>
      <w:r w:rsidR="00FE0D38">
        <w:rPr>
          <w:rFonts w:cstheme="minorHAnsi"/>
          <w:sz w:val="21"/>
          <w:szCs w:val="21"/>
        </w:rPr>
        <w:t>classroom, grade level</w:t>
      </w:r>
      <w:r w:rsidR="00C37E07">
        <w:rPr>
          <w:rFonts w:cstheme="minorHAnsi"/>
          <w:sz w:val="21"/>
          <w:szCs w:val="21"/>
        </w:rPr>
        <w:t>,</w:t>
      </w:r>
      <w:r w:rsidR="00FE0D38">
        <w:rPr>
          <w:rFonts w:cstheme="minorHAnsi"/>
          <w:sz w:val="21"/>
          <w:szCs w:val="21"/>
        </w:rPr>
        <w:t xml:space="preserve"> or larger projects/programs that will benefit students at Heyworth Elementary</w:t>
      </w:r>
      <w:r>
        <w:rPr>
          <w:rFonts w:cstheme="minorHAnsi"/>
          <w:sz w:val="21"/>
          <w:szCs w:val="21"/>
        </w:rPr>
        <w:t xml:space="preserve">.  </w:t>
      </w:r>
      <w:r w:rsidR="007E5430">
        <w:rPr>
          <w:rFonts w:cstheme="minorHAnsi"/>
          <w:sz w:val="21"/>
          <w:szCs w:val="21"/>
        </w:rPr>
        <w:t xml:space="preserve"> There is a cap of $</w:t>
      </w:r>
      <w:r w:rsidR="007E7C6F">
        <w:rPr>
          <w:rFonts w:cstheme="minorHAnsi"/>
          <w:sz w:val="21"/>
          <w:szCs w:val="21"/>
        </w:rPr>
        <w:t>750</w:t>
      </w:r>
      <w:r w:rsidR="007E5430">
        <w:rPr>
          <w:rFonts w:cstheme="minorHAnsi"/>
          <w:sz w:val="21"/>
          <w:szCs w:val="21"/>
        </w:rPr>
        <w:t xml:space="preserve"> on requests for individual classroom use and $</w:t>
      </w:r>
      <w:r w:rsidR="00153DDB">
        <w:rPr>
          <w:rFonts w:cstheme="minorHAnsi"/>
          <w:sz w:val="21"/>
          <w:szCs w:val="21"/>
        </w:rPr>
        <w:t xml:space="preserve">3,000 </w:t>
      </w:r>
      <w:r w:rsidR="007E5430">
        <w:rPr>
          <w:rFonts w:cstheme="minorHAnsi"/>
          <w:sz w:val="21"/>
          <w:szCs w:val="21"/>
        </w:rPr>
        <w:t xml:space="preserve">for grade level </w:t>
      </w:r>
      <w:r w:rsidR="007E7C6F">
        <w:rPr>
          <w:rFonts w:cstheme="minorHAnsi"/>
          <w:sz w:val="21"/>
          <w:szCs w:val="21"/>
        </w:rPr>
        <w:t>or school-wide programs</w:t>
      </w:r>
      <w:r w:rsidR="001D76A9">
        <w:rPr>
          <w:rFonts w:cstheme="minorHAnsi"/>
          <w:sz w:val="21"/>
          <w:szCs w:val="21"/>
        </w:rPr>
        <w:t xml:space="preserve"> per year</w:t>
      </w:r>
      <w:r w:rsidR="007E7C6F">
        <w:rPr>
          <w:rFonts w:cstheme="minorHAnsi"/>
          <w:sz w:val="21"/>
          <w:szCs w:val="21"/>
        </w:rPr>
        <w:t xml:space="preserve">.   H.O.P.E’s goal is to support as many mid-level requests as possible.  </w:t>
      </w:r>
    </w:p>
    <w:p w:rsidR="00C57E9F" w:rsidRDefault="00C57E9F" w:rsidP="00C57E9F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:rsidR="00C57E9F" w:rsidRDefault="008B0DE4" w:rsidP="00C57E9F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8821C6">
        <w:rPr>
          <w:rFonts w:cstheme="minorHAnsi"/>
          <w:b/>
          <w:sz w:val="21"/>
          <w:szCs w:val="21"/>
          <w:u w:val="single"/>
        </w:rPr>
        <w:t>Application Process &amp; Voting</w:t>
      </w:r>
    </w:p>
    <w:p w:rsidR="00153DDB" w:rsidRPr="008821C6" w:rsidRDefault="00153DDB" w:rsidP="00C57E9F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C10A00" w:rsidRDefault="0093484E" w:rsidP="00C10A00">
      <w:pPr>
        <w:spacing w:after="0"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>Applications may be submitted at any time</w:t>
      </w:r>
      <w:r w:rsidR="00C909FD">
        <w:rPr>
          <w:rFonts w:cstheme="minorHAnsi"/>
          <w:sz w:val="21"/>
          <w:szCs w:val="21"/>
        </w:rPr>
        <w:t xml:space="preserve"> during the school year</w:t>
      </w:r>
      <w:r w:rsidR="000431AE">
        <w:rPr>
          <w:rFonts w:cstheme="minorHAnsi"/>
          <w:sz w:val="21"/>
          <w:szCs w:val="21"/>
        </w:rPr>
        <w:t>, but must be received at least 2 weeks prior to the upcoming vote to be considered</w:t>
      </w:r>
      <w:r w:rsidR="00C909FD">
        <w:rPr>
          <w:rFonts w:cstheme="minorHAnsi"/>
          <w:sz w:val="21"/>
          <w:szCs w:val="21"/>
        </w:rPr>
        <w:t xml:space="preserve">.  Applicants should fill out the H.O.P.E. Grant Application Request and corresponding Grant Detailed Application </w:t>
      </w:r>
      <w:r w:rsidR="00E1693C">
        <w:rPr>
          <w:rFonts w:cstheme="minorHAnsi"/>
          <w:sz w:val="21"/>
          <w:szCs w:val="21"/>
        </w:rPr>
        <w:t>F</w:t>
      </w:r>
      <w:r w:rsidR="00C909FD">
        <w:rPr>
          <w:rFonts w:cstheme="minorHAnsi"/>
          <w:sz w:val="21"/>
          <w:szCs w:val="21"/>
        </w:rPr>
        <w:t>orm</w:t>
      </w:r>
      <w:r w:rsidR="00FA3DC5">
        <w:rPr>
          <w:rFonts w:cstheme="minorHAnsi"/>
          <w:sz w:val="21"/>
          <w:szCs w:val="21"/>
        </w:rPr>
        <w:t xml:space="preserve"> found at the H.O.P.E. website (</w:t>
      </w:r>
      <w:hyperlink r:id="rId9" w:history="1">
        <w:r w:rsidR="00FA3DC5" w:rsidRPr="00D762C7">
          <w:rPr>
            <w:rStyle w:val="Hyperlink"/>
            <w:rFonts w:cstheme="minorHAnsi"/>
            <w:sz w:val="21"/>
            <w:szCs w:val="21"/>
          </w:rPr>
          <w:t>http://heyworthhope.weebly.com/</w:t>
        </w:r>
      </w:hyperlink>
      <w:r w:rsidR="00FA3DC5">
        <w:rPr>
          <w:rFonts w:cstheme="minorHAnsi"/>
          <w:sz w:val="21"/>
          <w:szCs w:val="21"/>
        </w:rPr>
        <w:t xml:space="preserve">), obtain required signatures, </w:t>
      </w:r>
      <w:r w:rsidR="00C909FD">
        <w:rPr>
          <w:rFonts w:cstheme="minorHAnsi"/>
          <w:sz w:val="21"/>
          <w:szCs w:val="21"/>
        </w:rPr>
        <w:t xml:space="preserve">and </w:t>
      </w:r>
      <w:r w:rsidR="00770602">
        <w:rPr>
          <w:rFonts w:cstheme="minorHAnsi"/>
          <w:sz w:val="21"/>
          <w:szCs w:val="21"/>
        </w:rPr>
        <w:t>email to the H.O.P.E. mailbox (</w:t>
      </w:r>
      <w:hyperlink r:id="rId10" w:history="1">
        <w:r w:rsidR="00770602" w:rsidRPr="00D83DAA">
          <w:rPr>
            <w:rStyle w:val="Hyperlink"/>
            <w:rFonts w:cstheme="minorHAnsi"/>
            <w:sz w:val="21"/>
            <w:szCs w:val="21"/>
          </w:rPr>
          <w:t>heyworthhope@gmail.com</w:t>
        </w:r>
      </w:hyperlink>
      <w:r w:rsidR="00770602">
        <w:rPr>
          <w:rFonts w:cstheme="minorHAnsi"/>
          <w:sz w:val="21"/>
          <w:szCs w:val="21"/>
        </w:rPr>
        <w:t>).</w:t>
      </w:r>
      <w:r w:rsidR="00C909FD">
        <w:rPr>
          <w:rFonts w:cstheme="minorHAnsi"/>
          <w:sz w:val="21"/>
          <w:szCs w:val="21"/>
        </w:rPr>
        <w:t xml:space="preserve">   H.O.P.E. </w:t>
      </w:r>
      <w:r w:rsidR="00B544BF">
        <w:rPr>
          <w:rFonts w:cstheme="minorHAnsi"/>
          <w:sz w:val="21"/>
          <w:szCs w:val="21"/>
        </w:rPr>
        <w:t xml:space="preserve">Exec </w:t>
      </w:r>
      <w:r w:rsidR="00C909FD">
        <w:rPr>
          <w:rFonts w:cstheme="minorHAnsi"/>
          <w:sz w:val="21"/>
          <w:szCs w:val="21"/>
        </w:rPr>
        <w:t xml:space="preserve">Board will review for completeness and </w:t>
      </w:r>
      <w:r w:rsidR="002B064A">
        <w:rPr>
          <w:rFonts w:cstheme="minorHAnsi"/>
          <w:sz w:val="21"/>
          <w:szCs w:val="21"/>
        </w:rPr>
        <w:t xml:space="preserve">confirm the </w:t>
      </w:r>
      <w:r w:rsidR="00831BF1">
        <w:rPr>
          <w:rFonts w:cstheme="minorHAnsi"/>
          <w:sz w:val="21"/>
          <w:szCs w:val="21"/>
        </w:rPr>
        <w:t xml:space="preserve">H.O.P.E. meeting date </w:t>
      </w:r>
      <w:r w:rsidR="00C10A00">
        <w:rPr>
          <w:rFonts w:cstheme="minorHAnsi"/>
          <w:sz w:val="21"/>
          <w:szCs w:val="21"/>
        </w:rPr>
        <w:t>when</w:t>
      </w:r>
      <w:r w:rsidR="002B064A">
        <w:rPr>
          <w:rFonts w:cstheme="minorHAnsi"/>
          <w:sz w:val="21"/>
          <w:szCs w:val="21"/>
        </w:rPr>
        <w:t xml:space="preserve"> the application will be reviewed by H.O.P.E. </w:t>
      </w:r>
      <w:r w:rsidR="00E1693C">
        <w:rPr>
          <w:rFonts w:cstheme="minorHAnsi"/>
          <w:sz w:val="21"/>
          <w:szCs w:val="21"/>
        </w:rPr>
        <w:t>M</w:t>
      </w:r>
      <w:r w:rsidR="002B064A">
        <w:rPr>
          <w:rFonts w:cstheme="minorHAnsi"/>
          <w:sz w:val="21"/>
          <w:szCs w:val="21"/>
        </w:rPr>
        <w:t xml:space="preserve">embership.  </w:t>
      </w:r>
      <w:r w:rsidR="00C909FD">
        <w:rPr>
          <w:rFonts w:cstheme="minorHAnsi"/>
          <w:sz w:val="21"/>
          <w:szCs w:val="21"/>
        </w:rPr>
        <w:t xml:space="preserve"> </w:t>
      </w:r>
      <w:r w:rsidR="00C10A00">
        <w:rPr>
          <w:rFonts w:cstheme="minorHAnsi"/>
          <w:sz w:val="21"/>
          <w:szCs w:val="21"/>
        </w:rPr>
        <w:t xml:space="preserve">Completed applications will be made available to H.O.P.E. </w:t>
      </w:r>
      <w:r w:rsidR="00E1693C">
        <w:rPr>
          <w:rFonts w:cstheme="minorHAnsi"/>
          <w:sz w:val="21"/>
          <w:szCs w:val="21"/>
        </w:rPr>
        <w:t>M</w:t>
      </w:r>
      <w:r w:rsidR="00C10A00">
        <w:rPr>
          <w:rFonts w:cstheme="minorHAnsi"/>
          <w:sz w:val="21"/>
          <w:szCs w:val="21"/>
        </w:rPr>
        <w:t xml:space="preserve">embership prior to the review meeting and copies will be on hand at the meeting </w:t>
      </w:r>
      <w:r w:rsidR="00E1693C">
        <w:rPr>
          <w:rFonts w:cstheme="minorHAnsi"/>
          <w:sz w:val="21"/>
          <w:szCs w:val="21"/>
        </w:rPr>
        <w:t xml:space="preserve">for final review </w:t>
      </w:r>
      <w:r w:rsidR="00C10A00">
        <w:rPr>
          <w:rFonts w:cstheme="minorHAnsi"/>
          <w:sz w:val="21"/>
          <w:szCs w:val="21"/>
        </w:rPr>
        <w:t xml:space="preserve">prior to vote.  </w:t>
      </w:r>
    </w:p>
    <w:p w:rsidR="00C909FD" w:rsidRDefault="00C909FD" w:rsidP="00C57E9F">
      <w:pPr>
        <w:spacing w:after="0" w:line="240" w:lineRule="auto"/>
        <w:rPr>
          <w:rFonts w:cstheme="minorHAnsi"/>
          <w:sz w:val="21"/>
          <w:szCs w:val="21"/>
        </w:rPr>
      </w:pPr>
    </w:p>
    <w:p w:rsidR="00C37E07" w:rsidRDefault="002B064A" w:rsidP="00C57E9F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Applications will be reviewed </w:t>
      </w:r>
      <w:r w:rsidR="007E5430">
        <w:rPr>
          <w:rFonts w:cstheme="minorHAnsi"/>
          <w:sz w:val="21"/>
          <w:szCs w:val="21"/>
        </w:rPr>
        <w:t>two</w:t>
      </w:r>
      <w:r w:rsidR="003C53A5">
        <w:rPr>
          <w:rFonts w:cstheme="minorHAnsi"/>
          <w:sz w:val="21"/>
          <w:szCs w:val="21"/>
        </w:rPr>
        <w:t xml:space="preserve"> times during the year</w:t>
      </w:r>
      <w:r w:rsidR="00153DDB">
        <w:rPr>
          <w:rFonts w:cstheme="minorHAnsi"/>
          <w:sz w:val="21"/>
          <w:szCs w:val="21"/>
        </w:rPr>
        <w:t xml:space="preserve"> (October and March)</w:t>
      </w:r>
      <w:r w:rsidR="003C53A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during </w:t>
      </w:r>
      <w:r w:rsidR="000431AE">
        <w:rPr>
          <w:rFonts w:cstheme="minorHAnsi"/>
          <w:sz w:val="21"/>
          <w:szCs w:val="21"/>
        </w:rPr>
        <w:t>the normal H.O.P.E. Monthly Meeting</w:t>
      </w:r>
      <w:r>
        <w:rPr>
          <w:rFonts w:cstheme="minorHAnsi"/>
          <w:sz w:val="21"/>
          <w:szCs w:val="21"/>
        </w:rPr>
        <w:t xml:space="preserve"> and applicants are encouraged to attend to provide any clarification on the request or to answer questions</w:t>
      </w:r>
      <w:r w:rsidR="000431AE">
        <w:rPr>
          <w:rFonts w:cstheme="minorHAnsi"/>
          <w:sz w:val="21"/>
          <w:szCs w:val="21"/>
        </w:rPr>
        <w:t xml:space="preserve"> from H.O.P.E. </w:t>
      </w:r>
      <w:r w:rsidR="003C53A5">
        <w:rPr>
          <w:rFonts w:cstheme="minorHAnsi"/>
          <w:sz w:val="21"/>
          <w:szCs w:val="21"/>
        </w:rPr>
        <w:t xml:space="preserve"> Membership. </w:t>
      </w:r>
      <w:r w:rsidR="00FB731B">
        <w:rPr>
          <w:rFonts w:cstheme="minorHAnsi"/>
          <w:sz w:val="21"/>
          <w:szCs w:val="21"/>
        </w:rPr>
        <w:t xml:space="preserve">Note </w:t>
      </w:r>
      <w:r w:rsidR="00E1693C">
        <w:rPr>
          <w:rFonts w:cstheme="minorHAnsi"/>
          <w:sz w:val="21"/>
          <w:szCs w:val="21"/>
        </w:rPr>
        <w:t xml:space="preserve">that </w:t>
      </w:r>
      <w:r w:rsidR="00FB731B">
        <w:rPr>
          <w:rFonts w:cstheme="minorHAnsi"/>
          <w:sz w:val="21"/>
          <w:szCs w:val="21"/>
        </w:rPr>
        <w:t xml:space="preserve">if all grant </w:t>
      </w:r>
      <w:r w:rsidR="00E1693C">
        <w:rPr>
          <w:rFonts w:cstheme="minorHAnsi"/>
          <w:sz w:val="21"/>
          <w:szCs w:val="21"/>
        </w:rPr>
        <w:t xml:space="preserve">funds are </w:t>
      </w:r>
      <w:r w:rsidR="00FB731B">
        <w:rPr>
          <w:rFonts w:cstheme="minorHAnsi"/>
          <w:sz w:val="21"/>
          <w:szCs w:val="21"/>
        </w:rPr>
        <w:t xml:space="preserve">approved/allocated during the first review meeting, there will be no subsequent review process in the spring.  </w:t>
      </w:r>
      <w:r>
        <w:rPr>
          <w:rFonts w:cstheme="minorHAnsi"/>
          <w:sz w:val="21"/>
          <w:szCs w:val="21"/>
        </w:rPr>
        <w:t xml:space="preserve">Per </w:t>
      </w:r>
      <w:r w:rsidR="00C37E07">
        <w:rPr>
          <w:rFonts w:cstheme="minorHAnsi"/>
          <w:sz w:val="21"/>
          <w:szCs w:val="21"/>
        </w:rPr>
        <w:t xml:space="preserve">H.O.P.E. Bylaws, </w:t>
      </w:r>
      <w:r>
        <w:rPr>
          <w:rFonts w:cstheme="minorHAnsi"/>
          <w:sz w:val="21"/>
          <w:szCs w:val="21"/>
        </w:rPr>
        <w:t xml:space="preserve">a quorum is required for votes regarding budget (minimum of 10 members) </w:t>
      </w:r>
      <w:r w:rsidR="000431AE">
        <w:rPr>
          <w:rFonts w:cstheme="minorHAnsi"/>
          <w:sz w:val="21"/>
          <w:szCs w:val="21"/>
        </w:rPr>
        <w:t xml:space="preserve">and voting will take place by written ballot.  </w:t>
      </w:r>
      <w:r w:rsidR="00805B63" w:rsidRPr="00FB13E7">
        <w:rPr>
          <w:rFonts w:cstheme="minorHAnsi"/>
          <w:b/>
          <w:sz w:val="21"/>
          <w:szCs w:val="21"/>
        </w:rPr>
        <w:t>Members who have at least 1 hour of participation in H.O.P.E. during the current school year are eligible to vote.</w:t>
      </w:r>
      <w:r w:rsidR="00805B63">
        <w:rPr>
          <w:rFonts w:cstheme="minorHAnsi"/>
          <w:sz w:val="21"/>
          <w:szCs w:val="21"/>
        </w:rPr>
        <w:t xml:space="preserve">  </w:t>
      </w:r>
      <w:r w:rsidR="000431AE">
        <w:rPr>
          <w:rFonts w:cstheme="minorHAnsi"/>
          <w:sz w:val="21"/>
          <w:szCs w:val="21"/>
        </w:rPr>
        <w:t xml:space="preserve">Heyworth Elementary Principal, H.O.P.E. </w:t>
      </w:r>
      <w:r w:rsidR="00E1693C">
        <w:rPr>
          <w:rFonts w:cstheme="minorHAnsi"/>
          <w:sz w:val="21"/>
          <w:szCs w:val="21"/>
        </w:rPr>
        <w:t xml:space="preserve">Secretary </w:t>
      </w:r>
      <w:r w:rsidR="000431AE">
        <w:rPr>
          <w:rFonts w:cstheme="minorHAnsi"/>
          <w:sz w:val="21"/>
          <w:szCs w:val="21"/>
        </w:rPr>
        <w:t xml:space="preserve">and H.O.P.E. </w:t>
      </w:r>
      <w:r w:rsidR="00E1693C">
        <w:rPr>
          <w:rFonts w:cstheme="minorHAnsi"/>
          <w:sz w:val="21"/>
          <w:szCs w:val="21"/>
        </w:rPr>
        <w:t>Treasurer</w:t>
      </w:r>
      <w:r w:rsidR="000431AE">
        <w:rPr>
          <w:rFonts w:cstheme="minorHAnsi"/>
          <w:sz w:val="21"/>
          <w:szCs w:val="21"/>
        </w:rPr>
        <w:t xml:space="preserve"> will tally votes and </w:t>
      </w:r>
      <w:r w:rsidR="00770602">
        <w:rPr>
          <w:rFonts w:cstheme="minorHAnsi"/>
          <w:sz w:val="21"/>
          <w:szCs w:val="21"/>
        </w:rPr>
        <w:t>inform</w:t>
      </w:r>
      <w:r w:rsidR="000431AE">
        <w:rPr>
          <w:rFonts w:cstheme="minorHAnsi"/>
          <w:sz w:val="21"/>
          <w:szCs w:val="21"/>
        </w:rPr>
        <w:t xml:space="preserve"> </w:t>
      </w:r>
      <w:r w:rsidR="009A0EB3">
        <w:rPr>
          <w:rFonts w:cstheme="minorHAnsi"/>
          <w:sz w:val="21"/>
          <w:szCs w:val="21"/>
        </w:rPr>
        <w:t xml:space="preserve">the </w:t>
      </w:r>
      <w:r w:rsidR="000431AE">
        <w:rPr>
          <w:rFonts w:cstheme="minorHAnsi"/>
          <w:sz w:val="21"/>
          <w:szCs w:val="21"/>
        </w:rPr>
        <w:t xml:space="preserve">grant recipients. </w:t>
      </w:r>
      <w:r w:rsidR="009A0EB3">
        <w:rPr>
          <w:rFonts w:cstheme="minorHAnsi"/>
          <w:sz w:val="21"/>
          <w:szCs w:val="21"/>
        </w:rPr>
        <w:t xml:space="preserve"> </w:t>
      </w:r>
      <w:r w:rsidR="000431AE">
        <w:rPr>
          <w:rFonts w:cstheme="minorHAnsi"/>
          <w:sz w:val="21"/>
          <w:szCs w:val="21"/>
        </w:rPr>
        <w:t xml:space="preserve"> In the event of a tie vote</w:t>
      </w:r>
      <w:r w:rsidR="008821C6">
        <w:rPr>
          <w:rFonts w:cstheme="minorHAnsi"/>
          <w:sz w:val="21"/>
          <w:szCs w:val="21"/>
        </w:rPr>
        <w:t>/score</w:t>
      </w:r>
      <w:r w:rsidR="000431AE">
        <w:rPr>
          <w:rFonts w:cstheme="minorHAnsi"/>
          <w:sz w:val="21"/>
          <w:szCs w:val="21"/>
        </w:rPr>
        <w:t xml:space="preserve">, it </w:t>
      </w:r>
      <w:r w:rsidR="0036035F">
        <w:rPr>
          <w:rFonts w:cstheme="minorHAnsi"/>
          <w:sz w:val="21"/>
          <w:szCs w:val="21"/>
        </w:rPr>
        <w:t>is at the</w:t>
      </w:r>
      <w:r w:rsidR="000431AE">
        <w:rPr>
          <w:rFonts w:cstheme="minorHAnsi"/>
          <w:sz w:val="21"/>
          <w:szCs w:val="21"/>
        </w:rPr>
        <w:t xml:space="preserve"> discretion of H.O.P.E. Exec Board to award partial grant</w:t>
      </w:r>
      <w:r w:rsidR="008821C6">
        <w:rPr>
          <w:rFonts w:cstheme="minorHAnsi"/>
          <w:sz w:val="21"/>
          <w:szCs w:val="21"/>
        </w:rPr>
        <w:t>s</w:t>
      </w:r>
      <w:r w:rsidR="000431AE">
        <w:rPr>
          <w:rFonts w:cstheme="minorHAnsi"/>
          <w:sz w:val="21"/>
          <w:szCs w:val="21"/>
        </w:rPr>
        <w:t xml:space="preserve"> to </w:t>
      </w:r>
      <w:r w:rsidR="00FF567B">
        <w:rPr>
          <w:rFonts w:cstheme="minorHAnsi"/>
          <w:sz w:val="21"/>
          <w:szCs w:val="21"/>
        </w:rPr>
        <w:t>those applicants.</w:t>
      </w:r>
      <w:r w:rsidR="000431AE">
        <w:rPr>
          <w:rFonts w:cstheme="minorHAnsi"/>
          <w:sz w:val="21"/>
          <w:szCs w:val="21"/>
        </w:rPr>
        <w:t xml:space="preserve">   </w:t>
      </w:r>
    </w:p>
    <w:p w:rsidR="00C57E9F" w:rsidRPr="00C57E9F" w:rsidRDefault="00C57E9F" w:rsidP="00C57E9F">
      <w:pPr>
        <w:spacing w:after="0" w:line="240" w:lineRule="auto"/>
        <w:rPr>
          <w:rFonts w:cstheme="minorHAnsi"/>
          <w:sz w:val="21"/>
          <w:szCs w:val="21"/>
        </w:rPr>
      </w:pPr>
    </w:p>
    <w:p w:rsidR="005A40EA" w:rsidRDefault="00C57E9F" w:rsidP="005A40EA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8821C6">
        <w:rPr>
          <w:rFonts w:cstheme="minorHAnsi"/>
          <w:b/>
          <w:sz w:val="21"/>
          <w:szCs w:val="21"/>
          <w:u w:val="single"/>
        </w:rPr>
        <w:t xml:space="preserve">Evaluation Criteria </w:t>
      </w:r>
    </w:p>
    <w:p w:rsidR="004A2593" w:rsidRPr="008821C6" w:rsidRDefault="004A2593" w:rsidP="005A40EA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FB731B" w:rsidRDefault="00FB731B" w:rsidP="00FB731B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H.O.P.E. </w:t>
      </w:r>
      <w:r w:rsidR="00C20303">
        <w:rPr>
          <w:rFonts w:cstheme="minorHAnsi"/>
          <w:sz w:val="21"/>
          <w:szCs w:val="21"/>
        </w:rPr>
        <w:t xml:space="preserve">Membership will </w:t>
      </w:r>
      <w:r w:rsidR="0018189F">
        <w:rPr>
          <w:rFonts w:cstheme="minorHAnsi"/>
          <w:sz w:val="21"/>
          <w:szCs w:val="21"/>
        </w:rPr>
        <w:t xml:space="preserve">review each application using the below criteria and will provide </w:t>
      </w:r>
      <w:r w:rsidR="00C20303">
        <w:rPr>
          <w:rFonts w:cstheme="minorHAnsi"/>
          <w:sz w:val="21"/>
          <w:szCs w:val="21"/>
        </w:rPr>
        <w:t>an individual</w:t>
      </w:r>
      <w:r w:rsidR="0018189F">
        <w:rPr>
          <w:rFonts w:cstheme="minorHAnsi"/>
          <w:sz w:val="21"/>
          <w:szCs w:val="21"/>
        </w:rPr>
        <w:t xml:space="preserve"> written vote/score </w:t>
      </w:r>
      <w:r w:rsidR="00C20303">
        <w:rPr>
          <w:rFonts w:cstheme="minorHAnsi"/>
          <w:sz w:val="21"/>
          <w:szCs w:val="21"/>
        </w:rPr>
        <w:t>for</w:t>
      </w:r>
      <w:r w:rsidR="0018189F">
        <w:rPr>
          <w:rFonts w:cstheme="minorHAnsi"/>
          <w:sz w:val="21"/>
          <w:szCs w:val="21"/>
        </w:rPr>
        <w:t xml:space="preserve"> each grant request.  </w:t>
      </w:r>
    </w:p>
    <w:p w:rsidR="00153DDB" w:rsidRPr="00FB731B" w:rsidRDefault="00153DDB" w:rsidP="00FB731B">
      <w:pPr>
        <w:spacing w:after="0" w:line="240" w:lineRule="auto"/>
        <w:rPr>
          <w:rFonts w:cstheme="minorHAnsi"/>
          <w:sz w:val="21"/>
          <w:szCs w:val="21"/>
        </w:rPr>
      </w:pPr>
    </w:p>
    <w:p w:rsidR="00365492" w:rsidRDefault="00153DDB" w:rsidP="00153DDB">
      <w:pPr>
        <w:pStyle w:val="ListParagraph"/>
        <w:numPr>
          <w:ilvl w:val="2"/>
          <w:numId w:val="1"/>
        </w:numPr>
        <w:spacing w:after="0" w:line="48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This grant will support students’ health, well-being or educational success.</w:t>
      </w:r>
    </w:p>
    <w:p w:rsidR="00153DDB" w:rsidRDefault="00153DDB" w:rsidP="00153DDB">
      <w:pPr>
        <w:pStyle w:val="ListParagraph"/>
        <w:numPr>
          <w:ilvl w:val="2"/>
          <w:numId w:val="1"/>
        </w:numPr>
        <w:spacing w:after="0" w:line="48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This grant brings new, unique or innovative tools, techniques, materials or instruction to our school.</w:t>
      </w:r>
    </w:p>
    <w:p w:rsidR="00153DDB" w:rsidRDefault="00153DDB" w:rsidP="00D2653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This grant meets the HOPE grant criteria of enriching student experience/education while requiring funding beyond current school/district support.</w:t>
      </w:r>
    </w:p>
    <w:p w:rsidR="00D2653B" w:rsidRDefault="00D2653B" w:rsidP="00D2653B">
      <w:pPr>
        <w:pStyle w:val="ListParagraph"/>
        <w:spacing w:after="0" w:line="240" w:lineRule="auto"/>
        <w:ind w:left="2160"/>
        <w:rPr>
          <w:rFonts w:cstheme="minorHAnsi"/>
          <w:sz w:val="21"/>
          <w:szCs w:val="21"/>
        </w:rPr>
      </w:pPr>
    </w:p>
    <w:p w:rsidR="00153DDB" w:rsidRDefault="00153DDB" w:rsidP="00153DDB">
      <w:pPr>
        <w:pStyle w:val="ListParagraph"/>
        <w:numPr>
          <w:ilvl w:val="2"/>
          <w:numId w:val="1"/>
        </w:numPr>
        <w:spacing w:after="0" w:line="48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 cost is clearly outlined and realistic for the proposed need.</w:t>
      </w:r>
    </w:p>
    <w:p w:rsidR="00153DDB" w:rsidRDefault="00153DDB" w:rsidP="00D2653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This project has the potential to impact a large group of students, including those beyond the target group.</w:t>
      </w:r>
      <w:bookmarkStart w:id="0" w:name="_GoBack"/>
      <w:bookmarkEnd w:id="0"/>
    </w:p>
    <w:p w:rsidR="00153DDB" w:rsidRPr="004E7B42" w:rsidRDefault="00153DDB" w:rsidP="00153DDB">
      <w:pPr>
        <w:pStyle w:val="ListParagraph"/>
        <w:spacing w:after="0" w:line="240" w:lineRule="auto"/>
        <w:ind w:left="2160"/>
        <w:rPr>
          <w:rFonts w:cstheme="minorHAnsi"/>
          <w:sz w:val="21"/>
          <w:szCs w:val="21"/>
        </w:rPr>
      </w:pPr>
    </w:p>
    <w:sectPr w:rsidR="00153DDB" w:rsidRPr="004E7B42" w:rsidSect="00B321B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ED" w:rsidRDefault="00DC0FED" w:rsidP="00512869">
      <w:pPr>
        <w:spacing w:after="0" w:line="240" w:lineRule="auto"/>
      </w:pPr>
      <w:r>
        <w:separator/>
      </w:r>
    </w:p>
  </w:endnote>
  <w:endnote w:type="continuationSeparator" w:id="0">
    <w:p w:rsidR="00DC0FED" w:rsidRDefault="00DC0FED" w:rsidP="005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ED" w:rsidRDefault="00DC0FED" w:rsidP="00512869">
      <w:pPr>
        <w:spacing w:after="0" w:line="240" w:lineRule="auto"/>
      </w:pPr>
      <w:r>
        <w:separator/>
      </w:r>
    </w:p>
  </w:footnote>
  <w:footnote w:type="continuationSeparator" w:id="0">
    <w:p w:rsidR="00DC0FED" w:rsidRDefault="00DC0FED" w:rsidP="0051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9CC"/>
    <w:multiLevelType w:val="hybridMultilevel"/>
    <w:tmpl w:val="FC7A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3E7C"/>
    <w:multiLevelType w:val="hybridMultilevel"/>
    <w:tmpl w:val="C33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23B"/>
    <w:multiLevelType w:val="hybridMultilevel"/>
    <w:tmpl w:val="9EE0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075F"/>
    <w:multiLevelType w:val="hybridMultilevel"/>
    <w:tmpl w:val="097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41BE"/>
    <w:multiLevelType w:val="hybridMultilevel"/>
    <w:tmpl w:val="9D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1849"/>
    <w:multiLevelType w:val="hybridMultilevel"/>
    <w:tmpl w:val="CE82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9344B"/>
    <w:multiLevelType w:val="hybridMultilevel"/>
    <w:tmpl w:val="C0D4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41C97"/>
    <w:multiLevelType w:val="hybridMultilevel"/>
    <w:tmpl w:val="2CF6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110A2"/>
    <w:multiLevelType w:val="hybridMultilevel"/>
    <w:tmpl w:val="8DE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E3"/>
    <w:rsid w:val="000431AE"/>
    <w:rsid w:val="00065AC8"/>
    <w:rsid w:val="000D174E"/>
    <w:rsid w:val="000E188A"/>
    <w:rsid w:val="00133C7D"/>
    <w:rsid w:val="00153DDB"/>
    <w:rsid w:val="00176013"/>
    <w:rsid w:val="0018189F"/>
    <w:rsid w:val="00181C7C"/>
    <w:rsid w:val="001D04CD"/>
    <w:rsid w:val="001D1EF7"/>
    <w:rsid w:val="001D76A9"/>
    <w:rsid w:val="001E7CD7"/>
    <w:rsid w:val="00262EC6"/>
    <w:rsid w:val="002916AA"/>
    <w:rsid w:val="002B064A"/>
    <w:rsid w:val="002E29AC"/>
    <w:rsid w:val="002F5ADD"/>
    <w:rsid w:val="003152D4"/>
    <w:rsid w:val="00341736"/>
    <w:rsid w:val="0036035F"/>
    <w:rsid w:val="00365492"/>
    <w:rsid w:val="00374B5B"/>
    <w:rsid w:val="0038321F"/>
    <w:rsid w:val="003C53A5"/>
    <w:rsid w:val="003C63B9"/>
    <w:rsid w:val="003D6690"/>
    <w:rsid w:val="004173DC"/>
    <w:rsid w:val="00451112"/>
    <w:rsid w:val="004560F1"/>
    <w:rsid w:val="004A2593"/>
    <w:rsid w:val="004A5D72"/>
    <w:rsid w:val="004E7B42"/>
    <w:rsid w:val="00512869"/>
    <w:rsid w:val="0054129B"/>
    <w:rsid w:val="005A40EA"/>
    <w:rsid w:val="005B6545"/>
    <w:rsid w:val="005E7EA8"/>
    <w:rsid w:val="005F701B"/>
    <w:rsid w:val="00614007"/>
    <w:rsid w:val="00620D4B"/>
    <w:rsid w:val="0063027B"/>
    <w:rsid w:val="00656278"/>
    <w:rsid w:val="006806E3"/>
    <w:rsid w:val="006B02AF"/>
    <w:rsid w:val="0071211D"/>
    <w:rsid w:val="00742E6D"/>
    <w:rsid w:val="007622C4"/>
    <w:rsid w:val="00770602"/>
    <w:rsid w:val="00771415"/>
    <w:rsid w:val="00780153"/>
    <w:rsid w:val="007C1517"/>
    <w:rsid w:val="007D4259"/>
    <w:rsid w:val="007E5430"/>
    <w:rsid w:val="007E7C6F"/>
    <w:rsid w:val="00805B63"/>
    <w:rsid w:val="00831BF1"/>
    <w:rsid w:val="00874C95"/>
    <w:rsid w:val="008821C6"/>
    <w:rsid w:val="008B0DE4"/>
    <w:rsid w:val="008B6C0D"/>
    <w:rsid w:val="008B759C"/>
    <w:rsid w:val="0093484E"/>
    <w:rsid w:val="009564E5"/>
    <w:rsid w:val="00956546"/>
    <w:rsid w:val="00957A73"/>
    <w:rsid w:val="009749CF"/>
    <w:rsid w:val="00985FAE"/>
    <w:rsid w:val="009A0EB3"/>
    <w:rsid w:val="00B176B4"/>
    <w:rsid w:val="00B321B5"/>
    <w:rsid w:val="00B544BF"/>
    <w:rsid w:val="00B5599D"/>
    <w:rsid w:val="00BA285E"/>
    <w:rsid w:val="00BE63D4"/>
    <w:rsid w:val="00C10A00"/>
    <w:rsid w:val="00C20303"/>
    <w:rsid w:val="00C37E07"/>
    <w:rsid w:val="00C555BA"/>
    <w:rsid w:val="00C57E9F"/>
    <w:rsid w:val="00C909FD"/>
    <w:rsid w:val="00CC0DBC"/>
    <w:rsid w:val="00CC0E10"/>
    <w:rsid w:val="00CE294B"/>
    <w:rsid w:val="00D2653B"/>
    <w:rsid w:val="00DC0FED"/>
    <w:rsid w:val="00E1693C"/>
    <w:rsid w:val="00E7373B"/>
    <w:rsid w:val="00EE451F"/>
    <w:rsid w:val="00EE7E47"/>
    <w:rsid w:val="00F03187"/>
    <w:rsid w:val="00F41D11"/>
    <w:rsid w:val="00F86B56"/>
    <w:rsid w:val="00F95C59"/>
    <w:rsid w:val="00F96CE8"/>
    <w:rsid w:val="00FA3D50"/>
    <w:rsid w:val="00FA3DC5"/>
    <w:rsid w:val="00FB13E7"/>
    <w:rsid w:val="00FB731B"/>
    <w:rsid w:val="00FE0D38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565A8-B4B7-4A19-8059-C0129751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9"/>
  </w:style>
  <w:style w:type="paragraph" w:styleId="Footer">
    <w:name w:val="footer"/>
    <w:basedOn w:val="Normal"/>
    <w:link w:val="FooterChar"/>
    <w:uiPriority w:val="99"/>
    <w:unhideWhenUsed/>
    <w:rsid w:val="005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9"/>
  </w:style>
  <w:style w:type="character" w:styleId="Hyperlink">
    <w:name w:val="Hyperlink"/>
    <w:basedOn w:val="DefaultParagraphFont"/>
    <w:uiPriority w:val="99"/>
    <w:unhideWhenUsed/>
    <w:rsid w:val="00FA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yworthhop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yworthhope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7E9D-2922-4F54-8C8F-F40BD56F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Ashley Schwendy</cp:lastModifiedBy>
  <cp:revision>7</cp:revision>
  <cp:lastPrinted>2015-01-12T22:21:00Z</cp:lastPrinted>
  <dcterms:created xsi:type="dcterms:W3CDTF">2017-06-28T14:38:00Z</dcterms:created>
  <dcterms:modified xsi:type="dcterms:W3CDTF">2017-09-12T15:44:00Z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